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03"/>
        <w:rPr>
          <w:sz w:val="27"/>
          <w:szCs w:val="27"/>
        </w:rPr>
      </w:pPr>
      <w:r w:rsidDel="00000000" w:rsidR="00000000" w:rsidRPr="00000000">
        <w:rPr>
          <w:color w:val="3996dc"/>
          <w:sz w:val="27"/>
          <w:szCs w:val="27"/>
          <w:rtl w:val="0"/>
        </w:rPr>
        <w:t xml:space="preserve">STANDARD OPERATING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6"/>
          <w:tab w:val="left" w:leader="none" w:pos="2910"/>
        </w:tabs>
        <w:spacing w:after="0" w:before="78" w:line="240" w:lineRule="auto"/>
        <w:ind w:left="1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0" w:top="180" w:left="180" w:right="160" w:header="360" w:footer="360"/>
          <w:pgNumType w:start="1"/>
          <w:cols w:equalWidth="0" w:num="2">
            <w:col w:space="1421" w:w="5074.5"/>
            <w:col w:space="0" w:w="5074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Version 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" w:before="8" w:line="240" w:lineRule="auto"/>
        <w:ind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6.0" w:type="dxa"/>
        <w:jc w:val="left"/>
        <w:tblInd w:w="122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3387"/>
        <w:gridCol w:w="3969"/>
        <w:gridCol w:w="3970"/>
        <w:tblGridChange w:id="0">
          <w:tblGrid>
            <w:gridCol w:w="3387"/>
            <w:gridCol w:w="3969"/>
            <w:gridCol w:w="3970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996dc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USING SIDE BY SIDE VEHICLES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SOP is to be followed whenever you are using a side by side (SBS) vehicle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STEPS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/ QUALITY / ENVIRONMENT</w:t>
            </w:r>
          </w:p>
        </w:tc>
      </w:tr>
      <w:tr>
        <w:trPr>
          <w:cantSplit w:val="0"/>
          <w:trHeight w:val="356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2" w:lineRule="auto"/>
              <w:ind w:left="80" w:right="23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NOT use this equipment unless you have been instructed in its safe use and operation.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0" w:right="7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Side by side vehicles rely on the use of seat belts and retention strapping / doors for safe use. Regularly check that these are in sound condition, and do not use the vehicle if maintenance is required.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114300" distT="114300" distL="114300" distR="114300">
                  <wp:extent cx="2514600" cy="1625600"/>
                  <wp:effectExtent b="0" l="0" r="0" t="0"/>
                  <wp:docPr id="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2" w:lineRule="auto"/>
              <w:ind w:left="81" w:right="24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• All users of this equipment must be trained and inducted into its use - a cursory instruction is not sufficient.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2" w:lineRule="auto"/>
              <w:ind w:left="81" w:right="6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Records must be kept of the training, including the key elements of the instruction.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17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 first purchasing Side By Side (SBS) vehicles, request a handover from the supplier. This should include safety information and manufacturer recommendations.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users must be given the opportunity to read and understand the instruction literature from the manufacturer.</w:t>
            </w:r>
          </w:p>
        </w:tc>
      </w:tr>
      <w:tr>
        <w:trPr>
          <w:cantSplit w:val="0"/>
          <w:trHeight w:val="356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2" w:lineRule="auto"/>
              <w:ind w:left="80" w:right="10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 PROTECTIVE EQUIPMENT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3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suitable clothing, typically including long trousers and boots.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2" w:line="240" w:lineRule="auto"/>
              <w:ind w:left="290" w:right="0" w:hanging="21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sun protection as required.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3" w:line="240" w:lineRule="auto"/>
              <w:ind w:left="280" w:right="0" w:hanging="20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sunglasses.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713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Wear hearing protection for extended use, or otherwise as required.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Assess risks and consider wearing an approved helmet. Helmets are recommended by some manufacturers.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257425" cy="2028825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028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2" w:lineRule="auto"/>
              <w:ind w:left="81" w:right="29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Wearing suitable clothing and appropriate PPE is mandatory for all farm team members.</w:t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ind w:firstLine="0"/>
        <w:rPr>
          <w:sz w:val="20"/>
          <w:szCs w:val="20"/>
        </w:rPr>
        <w:sectPr>
          <w:type w:val="continuous"/>
          <w:pgSz w:h="16840" w:w="11910" w:orient="portrait"/>
          <w:pgMar w:bottom="0" w:top="180" w:left="180" w:right="1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6.0" w:type="dxa"/>
        <w:jc w:val="left"/>
        <w:tblInd w:w="122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3387"/>
        <w:gridCol w:w="3969"/>
        <w:gridCol w:w="3970"/>
        <w:tblGridChange w:id="0">
          <w:tblGrid>
            <w:gridCol w:w="3387"/>
            <w:gridCol w:w="3969"/>
            <w:gridCol w:w="3970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996dc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USING SIDE BY SIDE VEHICLES - V5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SOP is to be followed whenever you are using a side by side (SBS) vehicle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STEPS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/ QUALITY / ENVIRONMENT</w:t>
            </w:r>
          </w:p>
        </w:tc>
      </w:tr>
      <w:tr>
        <w:trPr>
          <w:cantSplit w:val="0"/>
          <w:trHeight w:val="650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PRE-START OPERATIONAL CHECKS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1" w:line="242" w:lineRule="auto"/>
              <w:ind w:left="80" w:right="62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Follow manufacturer’s recommendations and warning labels.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10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Locate and ensure you are familiar with all machine operations and controls.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2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Before starting the side-by-side, ensure all levers are in their neutral positions, the parking brake is engaged.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3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Ensure you are trained and competent and if driving on public roads, and appropriately licensed. Use on public roads is not recommended.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16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the side-by-side is used on public roads, ensure all lights and warning devices are functioning and the vehicle is registered.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1"/>
              </w:tabs>
              <w:spacing w:after="0" w:before="0" w:line="242" w:lineRule="auto"/>
              <w:ind w:left="80" w:right="9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Always tell someone where you are going and estimated time of return.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114300" distT="114300" distL="114300" distR="114300">
                  <wp:extent cx="2514600" cy="3352800"/>
                  <wp:effectExtent b="0" l="0" r="0" t="0"/>
                  <wp:docPr id="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35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2" w:lineRule="auto"/>
              <w:ind w:left="81" w:right="135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Ensure all guards are fitted, secure and functional. Do not operate if guards are missing or faulty.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19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Ensure the seatbelt, roll over protective structure (ROPS), and guards are in sound condition.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78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 tyre condition and pressures regularly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72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j. Use only implements that meet the manufacturer’s recommendations.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1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663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Environment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Familiarise yourself with the owners manual before use of the side by side</w:t>
            </w:r>
          </w:p>
        </w:tc>
      </w:tr>
      <w:tr>
        <w:trPr>
          <w:cantSplit w:val="0"/>
          <w:trHeight w:val="694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2" w:lineRule="auto"/>
              <w:ind w:left="80" w:right="7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PRE-OPERATIONAL SAFETY CHECKS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1" w:line="242" w:lineRule="auto"/>
              <w:ind w:left="80" w:right="7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not carry more than the number of passengers that the vehicle has been designed for. Each occupant must wear a seat belt.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6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not exceed the rated load capacity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1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Ensure that loads are suitable and secured.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7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Irrespective of the rated capacity, ensure a safe load by keeping the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center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of gravity low and ensuring the load cannot shift when underway.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17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towing, do not exceed rated tow capacity (for trailer and contents). Pull only from the supplied drawbar.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0" w:right="9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not use a side-by-side that is not in good repair.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2" w:lineRule="auto"/>
              <w:ind w:left="81" w:right="46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• Do not use faulty equipment. Report suspect machinery immediately.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86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Never start or operate levers from anywhere other than the seat.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19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not dismount while the engine is running unless the side by side has completely stopped, the transmission is in park position and the parking brake is fully engaged.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0" w:lineRule="auto"/>
              <w:ind w:left="194" w:right="0" w:hanging="11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Observe speed limits and no-go areas.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5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Drive at speed slow enough to keep control of unexpected hazards such as holes, stumps or undulations.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5"/>
              </w:tabs>
              <w:spacing w:after="0" w:before="0" w:line="242" w:lineRule="auto"/>
              <w:ind w:left="81" w:right="3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 traffic, and ensure no person or animal is endangered when operating equipment.</w:t>
            </w:r>
          </w:p>
        </w:tc>
      </w:tr>
    </w:tbl>
    <w:p w:rsidR="00000000" w:rsidDel="00000000" w:rsidP="00000000" w:rsidRDefault="00000000" w:rsidRPr="00000000" w14:paraId="00000078">
      <w:pPr>
        <w:ind w:firstLine="0"/>
        <w:rPr>
          <w:sz w:val="2"/>
          <w:szCs w:val="2"/>
        </w:rPr>
        <w:sectPr>
          <w:footerReference r:id="rId10" w:type="default"/>
          <w:type w:val="nextPage"/>
          <w:pgSz w:h="16840" w:w="11910" w:orient="portrait"/>
          <w:pgMar w:bottom="580" w:top="260" w:left="180" w:right="160" w:header="0" w:footer="394"/>
          <w:pgNumType w:start="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26.0" w:type="dxa"/>
        <w:jc w:val="left"/>
        <w:tblInd w:w="122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3387"/>
        <w:gridCol w:w="3969"/>
        <w:gridCol w:w="3970"/>
        <w:tblGridChange w:id="0">
          <w:tblGrid>
            <w:gridCol w:w="3387"/>
            <w:gridCol w:w="3969"/>
            <w:gridCol w:w="3970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996dc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USING SIDE BY SIDE VEHICLES - V5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SOP is to be followed whenever you are using a side by side (SBS) vehicle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STEPS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/ QUALITY / ENVIRONMENT</w:t>
            </w:r>
          </w:p>
        </w:tc>
      </w:tr>
      <w:tr>
        <w:trPr>
          <w:cantSplit w:val="0"/>
          <w:trHeight w:val="1884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ENDING OPERATIONS: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1" w:line="240" w:lineRule="auto"/>
              <w:ind w:left="280" w:right="0" w:hanging="20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Park on level ground.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0" w:lineRule="auto"/>
              <w:ind w:left="290" w:right="0" w:hanging="21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Lock the parking brake.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0" w:lineRule="auto"/>
              <w:ind w:left="28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0" w:lineRule="auto"/>
              <w:ind w:left="290" w:right="0" w:hanging="21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Stop the engine and remove the keys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4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AFTER USE: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144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Remove any foreign material from in and around engine and implement parts.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2" w:lineRule="auto"/>
              <w:ind w:left="80" w:right="4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 for damage and report if found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5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Clear foot control area of any debris.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2" w:lineRule="auto"/>
              <w:ind w:left="81" w:right="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If there are any safety or operational maintenance issues, take the machine out of service until these are addressed. This can be done by isolating the keys if necessary.</w:t>
            </w:r>
          </w:p>
        </w:tc>
      </w:tr>
    </w:tbl>
    <w:p w:rsidR="00000000" w:rsidDel="00000000" w:rsidP="00000000" w:rsidRDefault="00000000" w:rsidRPr="00000000" w14:paraId="00000095">
      <w:pPr>
        <w:ind w:firstLine="0"/>
        <w:rPr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5006214</wp:posOffset>
                </wp:positionH>
                <wp:positionV relativeFrom="page">
                  <wp:posOffset>169638</wp:posOffset>
                </wp:positionV>
                <wp:extent cx="2193925" cy="16129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58563" y="3708880"/>
                          <a:ext cx="2174875" cy="142240"/>
                        </a:xfrm>
                        <a:custGeom>
                          <a:rect b="b" l="l" r="r" t="t"/>
                          <a:pathLst>
                            <a:path extrusionOk="0" h="142240" w="2174875">
                              <a:moveTo>
                                <a:pt x="0" y="0"/>
                              </a:moveTo>
                              <a:lnTo>
                                <a:pt x="0" y="142240"/>
                              </a:lnTo>
                              <a:lnTo>
                                <a:pt x="2174875" y="142240"/>
                              </a:lnTo>
                              <a:lnTo>
                                <a:pt x="2174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22.999987602233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Created: 11 March 2021 Version No: 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5006214</wp:posOffset>
                </wp:positionH>
                <wp:positionV relativeFrom="page">
                  <wp:posOffset>169638</wp:posOffset>
                </wp:positionV>
                <wp:extent cx="2193925" cy="16129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580" w:top="260" w:left="180" w:right="160" w:header="0" w:footer="3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6515100</wp:posOffset>
              </wp:positionH>
              <wp:positionV relativeFrom="paragraph">
                <wp:posOffset>10223500</wp:posOffset>
              </wp:positionV>
              <wp:extent cx="732790" cy="18669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89130" y="3696180"/>
                        <a:ext cx="713740" cy="167640"/>
                      </a:xfrm>
                      <a:custGeom>
                        <a:rect b="b" l="l" r="r" t="t"/>
                        <a:pathLst>
                          <a:path extrusionOk="0" h="167640" w="71374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713740" y="167640"/>
                            </a:lnTo>
                            <a:lnTo>
                              <a:pt x="7137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6515100</wp:posOffset>
              </wp:positionH>
              <wp:positionV relativeFrom="paragraph">
                <wp:posOffset>10223500</wp:posOffset>
              </wp:positionV>
              <wp:extent cx="732790" cy="186690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790" cy="186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81" w:hanging="114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67" w:hanging="113.99999999999989"/>
      </w:pPr>
      <w:rPr/>
    </w:lvl>
    <w:lvl w:ilvl="2">
      <w:start w:val="0"/>
      <w:numFmt w:val="bullet"/>
      <w:lvlText w:val="•"/>
      <w:lvlJc w:val="left"/>
      <w:pPr>
        <w:ind w:left="854" w:hanging="114"/>
      </w:pPr>
      <w:rPr/>
    </w:lvl>
    <w:lvl w:ilvl="3">
      <w:start w:val="0"/>
      <w:numFmt w:val="bullet"/>
      <w:lvlText w:val="•"/>
      <w:lvlJc w:val="left"/>
      <w:pPr>
        <w:ind w:left="1241" w:hanging="114"/>
      </w:pPr>
      <w:rPr/>
    </w:lvl>
    <w:lvl w:ilvl="4">
      <w:start w:val="0"/>
      <w:numFmt w:val="bullet"/>
      <w:lvlText w:val="•"/>
      <w:lvlJc w:val="left"/>
      <w:pPr>
        <w:ind w:left="1628" w:hanging="114"/>
      </w:pPr>
      <w:rPr/>
    </w:lvl>
    <w:lvl w:ilvl="5">
      <w:start w:val="0"/>
      <w:numFmt w:val="bullet"/>
      <w:lvlText w:val="•"/>
      <w:lvlJc w:val="left"/>
      <w:pPr>
        <w:ind w:left="2015" w:hanging="114"/>
      </w:pPr>
      <w:rPr/>
    </w:lvl>
    <w:lvl w:ilvl="6">
      <w:start w:val="0"/>
      <w:numFmt w:val="bullet"/>
      <w:lvlText w:val="•"/>
      <w:lvlJc w:val="left"/>
      <w:pPr>
        <w:ind w:left="2402" w:hanging="114"/>
      </w:pPr>
      <w:rPr/>
    </w:lvl>
    <w:lvl w:ilvl="7">
      <w:start w:val="0"/>
      <w:numFmt w:val="bullet"/>
      <w:lvlText w:val="•"/>
      <w:lvlJc w:val="left"/>
      <w:pPr>
        <w:ind w:left="2789" w:hanging="114"/>
      </w:pPr>
      <w:rPr/>
    </w:lvl>
    <w:lvl w:ilvl="8">
      <w:start w:val="0"/>
      <w:numFmt w:val="bullet"/>
      <w:lvlText w:val="•"/>
      <w:lvlJc w:val="left"/>
      <w:pPr>
        <w:ind w:left="3176" w:hanging="113.99999999999955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2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588" w:hanging="201.0000000000001"/>
      </w:pPr>
      <w:rPr/>
    </w:lvl>
    <w:lvl w:ilvl="2">
      <w:start w:val="0"/>
      <w:numFmt w:val="bullet"/>
      <w:lvlText w:val="•"/>
      <w:lvlJc w:val="left"/>
      <w:pPr>
        <w:ind w:left="897" w:hanging="201"/>
      </w:pPr>
      <w:rPr/>
    </w:lvl>
    <w:lvl w:ilvl="3">
      <w:start w:val="0"/>
      <w:numFmt w:val="bullet"/>
      <w:lvlText w:val="•"/>
      <w:lvlJc w:val="left"/>
      <w:pPr>
        <w:ind w:left="1206" w:hanging="201"/>
      </w:pPr>
      <w:rPr/>
    </w:lvl>
    <w:lvl w:ilvl="4">
      <w:start w:val="0"/>
      <w:numFmt w:val="bullet"/>
      <w:lvlText w:val="•"/>
      <w:lvlJc w:val="left"/>
      <w:pPr>
        <w:ind w:left="1514" w:hanging="201"/>
      </w:pPr>
      <w:rPr/>
    </w:lvl>
    <w:lvl w:ilvl="5">
      <w:start w:val="0"/>
      <w:numFmt w:val="bullet"/>
      <w:lvlText w:val="•"/>
      <w:lvlJc w:val="left"/>
      <w:pPr>
        <w:ind w:left="1823" w:hanging="200.99999999999955"/>
      </w:pPr>
      <w:rPr/>
    </w:lvl>
    <w:lvl w:ilvl="6">
      <w:start w:val="0"/>
      <w:numFmt w:val="bullet"/>
      <w:lvlText w:val="•"/>
      <w:lvlJc w:val="left"/>
      <w:pPr>
        <w:ind w:left="2132" w:hanging="201"/>
      </w:pPr>
      <w:rPr/>
    </w:lvl>
    <w:lvl w:ilvl="7">
      <w:start w:val="0"/>
      <w:numFmt w:val="bullet"/>
      <w:lvlText w:val="•"/>
      <w:lvlJc w:val="left"/>
      <w:pPr>
        <w:ind w:left="2440" w:hanging="201"/>
      </w:pPr>
      <w:rPr/>
    </w:lvl>
    <w:lvl w:ilvl="8">
      <w:start w:val="0"/>
      <w:numFmt w:val="bullet"/>
      <w:lvlText w:val="•"/>
      <w:lvlJc w:val="left"/>
      <w:pPr>
        <w:ind w:left="2749" w:hanging="201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81" w:hanging="114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67" w:hanging="113.99999999999989"/>
      </w:pPr>
      <w:rPr/>
    </w:lvl>
    <w:lvl w:ilvl="2">
      <w:start w:val="0"/>
      <w:numFmt w:val="bullet"/>
      <w:lvlText w:val="•"/>
      <w:lvlJc w:val="left"/>
      <w:pPr>
        <w:ind w:left="854" w:hanging="114"/>
      </w:pPr>
      <w:rPr/>
    </w:lvl>
    <w:lvl w:ilvl="3">
      <w:start w:val="0"/>
      <w:numFmt w:val="bullet"/>
      <w:lvlText w:val="•"/>
      <w:lvlJc w:val="left"/>
      <w:pPr>
        <w:ind w:left="1241" w:hanging="114"/>
      </w:pPr>
      <w:rPr/>
    </w:lvl>
    <w:lvl w:ilvl="4">
      <w:start w:val="0"/>
      <w:numFmt w:val="bullet"/>
      <w:lvlText w:val="•"/>
      <w:lvlJc w:val="left"/>
      <w:pPr>
        <w:ind w:left="1628" w:hanging="114"/>
      </w:pPr>
      <w:rPr/>
    </w:lvl>
    <w:lvl w:ilvl="5">
      <w:start w:val="0"/>
      <w:numFmt w:val="bullet"/>
      <w:lvlText w:val="•"/>
      <w:lvlJc w:val="left"/>
      <w:pPr>
        <w:ind w:left="2015" w:hanging="114"/>
      </w:pPr>
      <w:rPr/>
    </w:lvl>
    <w:lvl w:ilvl="6">
      <w:start w:val="0"/>
      <w:numFmt w:val="bullet"/>
      <w:lvlText w:val="•"/>
      <w:lvlJc w:val="left"/>
      <w:pPr>
        <w:ind w:left="2402" w:hanging="114"/>
      </w:pPr>
      <w:rPr/>
    </w:lvl>
    <w:lvl w:ilvl="7">
      <w:start w:val="0"/>
      <w:numFmt w:val="bullet"/>
      <w:lvlText w:val="•"/>
      <w:lvlJc w:val="left"/>
      <w:pPr>
        <w:ind w:left="2789" w:hanging="114"/>
      </w:pPr>
      <w:rPr/>
    </w:lvl>
    <w:lvl w:ilvl="8">
      <w:start w:val="0"/>
      <w:numFmt w:val="bullet"/>
      <w:lvlText w:val="•"/>
      <w:lvlJc w:val="left"/>
      <w:pPr>
        <w:ind w:left="3176" w:hanging="113.99999999999955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10" w:lineRule="auto"/>
      <w:ind w:left="103"/>
    </w:pPr>
    <w:rPr>
      <w:rFonts w:ascii="Arial" w:cs="Arial" w:eastAsia="Arial" w:hAnsi="Arial"/>
      <w:sz w:val="33"/>
      <w:szCs w:val="33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10" w:lineRule="auto"/>
      <w:ind w:left="103"/>
    </w:pPr>
    <w:rPr>
      <w:rFonts w:ascii="Arial" w:cs="Arial" w:eastAsia="Arial" w:hAnsi="Arial"/>
      <w:sz w:val="33"/>
      <w:szCs w:val="3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footer" Target="foot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HXX107hXWLamj6kqajQ165OrRg==">AMUW2mVmM41TtahM+Qfe0FOUYK1tsHYom+MjYdsex+zlZNv834MmL77gpry9kuXr6Woyv+bOXsfT052ZOT2Jw+W/3854501PAii+Y0z1mXp5YbmnxCa1t8k=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